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2DF" w:rsidRDefault="00612495">
      <w:bookmarkStart w:id="0" w:name="_GoBack"/>
      <w:bookmarkEnd w:id="0"/>
      <w:r w:rsidRPr="00612495">
        <w:t>Attracting the Millennial Generation to your Organization</w:t>
      </w:r>
    </w:p>
    <w:p w:rsidR="00612495" w:rsidRDefault="00612495"/>
    <w:p w:rsidR="00612495" w:rsidRDefault="00612495">
      <w:pPr>
        <w:rPr>
          <w:rFonts w:ascii="Trebuchet MS" w:hAnsi="Trebuchet MS"/>
          <w:sz w:val="19"/>
          <w:szCs w:val="19"/>
        </w:rPr>
      </w:pPr>
      <w:r>
        <w:rPr>
          <w:rFonts w:ascii="Trebuchet MS" w:hAnsi="Trebuchet MS"/>
          <w:sz w:val="19"/>
          <w:szCs w:val="19"/>
        </w:rPr>
        <w:t xml:space="preserve">Wondering how you can compete for workforce in </w:t>
      </w:r>
      <w:r w:rsidR="00BA76B3">
        <w:rPr>
          <w:rFonts w:ascii="Trebuchet MS" w:hAnsi="Trebuchet MS"/>
          <w:sz w:val="19"/>
          <w:szCs w:val="19"/>
        </w:rPr>
        <w:t>todays</w:t>
      </w:r>
      <w:r>
        <w:rPr>
          <w:rFonts w:ascii="Trebuchet MS" w:hAnsi="Trebuchet MS"/>
          <w:sz w:val="19"/>
          <w:szCs w:val="19"/>
        </w:rPr>
        <w:t xml:space="preserve"> "need it all right now", technology-driven environment? Are you plagued by the question - "How can we attract the newest generation of workers to our agency?" Take a look at </w:t>
      </w:r>
      <w:r w:rsidR="00FA31DF">
        <w:rPr>
          <w:rFonts w:ascii="Trebuchet MS" w:hAnsi="Trebuchet MS"/>
          <w:sz w:val="19"/>
          <w:szCs w:val="19"/>
        </w:rPr>
        <w:t xml:space="preserve">the blog </w:t>
      </w:r>
      <w:r w:rsidR="00FA31DF" w:rsidRPr="00FA31DF">
        <w:rPr>
          <w:rFonts w:ascii="Trebuchet MS" w:hAnsi="Trebuchet MS"/>
          <w:sz w:val="19"/>
          <w:szCs w:val="19"/>
        </w:rPr>
        <w:t>w</w:t>
      </w:r>
      <w:r w:rsidR="00FA31DF" w:rsidRPr="00FA31DF">
        <w:rPr>
          <w:rFonts w:ascii="Trebuchet MS" w:hAnsi="Trebuchet MS"/>
          <w:iCs/>
          <w:sz w:val="19"/>
          <w:szCs w:val="19"/>
        </w:rPr>
        <w:t>ritten by Susan Clancy Kennedy the founder of Career Trekking, a job coaching firm that specializes in helping college grads and young professionals identify and land the job that’s right for them</w:t>
      </w:r>
      <w:r w:rsidR="00FA31DF">
        <w:rPr>
          <w:rFonts w:ascii="Trebuchet MS" w:hAnsi="Trebuchet MS"/>
          <w:i/>
          <w:iCs/>
          <w:sz w:val="19"/>
          <w:szCs w:val="19"/>
        </w:rPr>
        <w:t xml:space="preserve">. </w:t>
      </w:r>
      <w:r w:rsidR="00FA31DF">
        <w:rPr>
          <w:rFonts w:ascii="Trebuchet MS" w:hAnsi="Trebuchet MS"/>
          <w:iCs/>
          <w:sz w:val="19"/>
          <w:szCs w:val="19"/>
        </w:rPr>
        <w:t>L</w:t>
      </w:r>
      <w:r>
        <w:rPr>
          <w:rFonts w:ascii="Trebuchet MS" w:hAnsi="Trebuchet MS"/>
          <w:sz w:val="19"/>
          <w:szCs w:val="19"/>
        </w:rPr>
        <w:t>earn what you can do to recruit the Millennial Generation!</w:t>
      </w:r>
    </w:p>
    <w:p w:rsidR="00612495" w:rsidRDefault="00612495">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sz w:val="19"/>
          <w:szCs w:val="19"/>
        </w:rPr>
        <w:t>The Millennial Generation, those born between 1979 and 1999, are the children of the Baby Boomers whose life experiences have been markedly different from those of their parents. Their work styles, professional expectations and career concerns can pose a challenge for attracting and recruiting professionals in all organizations, but more so in the non-profit sector.</w:t>
      </w:r>
    </w:p>
    <w:p w:rsidR="00FA31DF" w:rsidRDefault="00FA31DF">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sz w:val="19"/>
          <w:szCs w:val="19"/>
        </w:rPr>
        <w:t>What makes this generation so different from its predecessors and how does that impact the ability to attract and recruit job candidates?</w:t>
      </w:r>
    </w:p>
    <w:p w:rsidR="00FA31DF" w:rsidRDefault="00FA31DF">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sz w:val="19"/>
          <w:szCs w:val="19"/>
        </w:rPr>
        <w:t>First, this group of workers has grown up with a large degree of uncertainty. Economic downturns, war, 9/11 and growing concerns about global warming have served as a backdrop through most of their lives. Many have witnessed their parents losing jobs, adding financial uncertainty to the mix. Not surprisingly, the two top concerns for this generation are financial security and job security.</w:t>
      </w:r>
    </w:p>
    <w:p w:rsidR="00FA31DF" w:rsidRDefault="00FA31DF">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sz w:val="19"/>
          <w:szCs w:val="19"/>
        </w:rPr>
        <w:t xml:space="preserve">Millennials want to find work that is fun and challenging and truly believe they can “have it all”: interesting careers, rich personal relationships and time for outside hobbies. They are an interesting mix of idealism and pragmatism. Organizations should benefit both the individual and society. Work has to have value, a purpose beyond a paycheck. When I work with clients from this generation, the words “useful” and “helping others” are commonplace. In short, the work has to mean something. </w:t>
      </w:r>
    </w:p>
    <w:p w:rsidR="00FA31DF" w:rsidRDefault="00FA31DF">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sz w:val="19"/>
          <w:szCs w:val="19"/>
        </w:rPr>
        <w:t xml:space="preserve">Although non-profit organizations can’t compete with the private sector for compensation (financial security) they most certainly can compete with and outpace many private sector organizations with respect to the value of the work being done. </w:t>
      </w:r>
    </w:p>
    <w:p w:rsidR="00FA31DF" w:rsidRDefault="00FA31DF">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sz w:val="19"/>
          <w:szCs w:val="19"/>
        </w:rPr>
        <w:t>How can a non-profit organization work within these parameters to attract and hire the best talent?</w:t>
      </w:r>
    </w:p>
    <w:p w:rsidR="00FA31DF" w:rsidRDefault="00FA31DF">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sz w:val="19"/>
          <w:szCs w:val="19"/>
        </w:rPr>
        <w:t xml:space="preserve">First, your </w:t>
      </w:r>
      <w:r w:rsidRPr="00612495">
        <w:rPr>
          <w:rFonts w:ascii="Trebuchet MS" w:hAnsi="Trebuchet MS"/>
          <w:b/>
          <w:bCs/>
          <w:sz w:val="19"/>
          <w:szCs w:val="19"/>
        </w:rPr>
        <w:t>online presence</w:t>
      </w:r>
      <w:r w:rsidRPr="00612495">
        <w:rPr>
          <w:rFonts w:ascii="Trebuchet MS" w:hAnsi="Trebuchet MS"/>
          <w:sz w:val="19"/>
          <w:szCs w:val="19"/>
        </w:rPr>
        <w:t xml:space="preserve"> is critical to the Millennials. They use technology for everything from socializing to researching job opportunities. Get the word out about your organization and use the tools they are using: Facebook, MySpace and LinkedIn. If the purpose of your organization is clearly communicated and young professionals can see what contribution they can make, it is appealing. </w:t>
      </w:r>
    </w:p>
    <w:p w:rsidR="00FA31DF" w:rsidRDefault="00FA31DF">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sz w:val="19"/>
          <w:szCs w:val="19"/>
        </w:rPr>
        <w:t xml:space="preserve">During the interview, describe the work and clearly explain how their work will make a difference. </w:t>
      </w:r>
    </w:p>
    <w:p w:rsidR="00FA31DF" w:rsidRDefault="00FA31DF">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sz w:val="19"/>
          <w:szCs w:val="19"/>
        </w:rPr>
        <w:t xml:space="preserve">Next, understand that this is the </w:t>
      </w:r>
      <w:r w:rsidRPr="00612495">
        <w:rPr>
          <w:rFonts w:ascii="Trebuchet MS" w:hAnsi="Trebuchet MS"/>
          <w:b/>
          <w:bCs/>
          <w:sz w:val="19"/>
          <w:szCs w:val="19"/>
        </w:rPr>
        <w:t>instant gratification</w:t>
      </w:r>
      <w:r w:rsidRPr="00612495">
        <w:rPr>
          <w:rFonts w:ascii="Trebuchet MS" w:hAnsi="Trebuchet MS"/>
          <w:sz w:val="19"/>
          <w:szCs w:val="19"/>
        </w:rPr>
        <w:t xml:space="preserve"> generation. They don’t want to wait for an answer for anything, much less the response from an interview. They will take the first offer that comes their way, even if it’s not the most financially rewarding offer. </w:t>
      </w:r>
    </w:p>
    <w:p w:rsidR="00FA31DF" w:rsidRDefault="00FA31DF">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b/>
          <w:bCs/>
          <w:sz w:val="19"/>
          <w:szCs w:val="19"/>
        </w:rPr>
        <w:t>Career satisfaction</w:t>
      </w:r>
      <w:r w:rsidRPr="00612495">
        <w:rPr>
          <w:rFonts w:ascii="Trebuchet MS" w:hAnsi="Trebuchet MS"/>
          <w:sz w:val="19"/>
          <w:szCs w:val="19"/>
        </w:rPr>
        <w:t xml:space="preserve"> is very important to this group of workers. Show them how they can grow on the job and what they will learn. Career paths that are clear and rewarding are appealing.</w:t>
      </w:r>
    </w:p>
    <w:p w:rsidR="00FA31DF" w:rsidRDefault="00FA31DF">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sz w:val="19"/>
          <w:szCs w:val="19"/>
        </w:rPr>
        <w:t xml:space="preserve">Although non-profit organizations can’t offer the same money that many private sector organizations can, keep in mind that </w:t>
      </w:r>
      <w:r w:rsidRPr="00612495">
        <w:rPr>
          <w:rFonts w:ascii="Trebuchet MS" w:hAnsi="Trebuchet MS"/>
          <w:b/>
          <w:bCs/>
          <w:sz w:val="19"/>
          <w:szCs w:val="19"/>
        </w:rPr>
        <w:t>work/life balance</w:t>
      </w:r>
      <w:r w:rsidRPr="00612495">
        <w:rPr>
          <w:rFonts w:ascii="Trebuchet MS" w:hAnsi="Trebuchet MS"/>
          <w:sz w:val="19"/>
          <w:szCs w:val="19"/>
        </w:rPr>
        <w:t xml:space="preserve"> can take the place of (some) money. In order for the Millennials to “have it all”, they need some measure of balance to accomplish everything they want to achieve. </w:t>
      </w:r>
    </w:p>
    <w:p w:rsidR="00FA31DF" w:rsidRDefault="00FA31DF">
      <w:pPr>
        <w:rPr>
          <w:rFonts w:ascii="Trebuchet MS" w:hAnsi="Trebuchet MS"/>
          <w:sz w:val="19"/>
          <w:szCs w:val="19"/>
        </w:rPr>
      </w:pPr>
    </w:p>
    <w:p w:rsidR="00FA31DF" w:rsidRDefault="00612495">
      <w:pPr>
        <w:rPr>
          <w:rFonts w:ascii="Trebuchet MS" w:hAnsi="Trebuchet MS"/>
          <w:sz w:val="19"/>
          <w:szCs w:val="19"/>
        </w:rPr>
      </w:pPr>
      <w:r w:rsidRPr="00612495">
        <w:rPr>
          <w:rFonts w:ascii="Trebuchet MS" w:hAnsi="Trebuchet MS"/>
          <w:sz w:val="19"/>
          <w:szCs w:val="19"/>
        </w:rPr>
        <w:t xml:space="preserve">Finally, Millennials want to be </w:t>
      </w:r>
      <w:r w:rsidRPr="00612495">
        <w:rPr>
          <w:rFonts w:ascii="Trebuchet MS" w:hAnsi="Trebuchet MS"/>
          <w:b/>
          <w:bCs/>
          <w:sz w:val="19"/>
          <w:szCs w:val="19"/>
        </w:rPr>
        <w:t xml:space="preserve">heard </w:t>
      </w:r>
      <w:r w:rsidRPr="00612495">
        <w:rPr>
          <w:rFonts w:ascii="Trebuchet MS" w:hAnsi="Trebuchet MS"/>
          <w:sz w:val="19"/>
          <w:szCs w:val="19"/>
        </w:rPr>
        <w:t>in the workplace. Respect is not negotiable. This is the generation of children who participated in family decisions and other “adult” conversations from a very young age. As a result they fully expect to be recognized and appreciated for their input. If this is articulated during the interview process, it will attract their attention.</w:t>
      </w:r>
      <w:r w:rsidRPr="00612495">
        <w:rPr>
          <w:rFonts w:ascii="Trebuchet MS" w:hAnsi="Trebuchet MS"/>
          <w:sz w:val="19"/>
          <w:szCs w:val="19"/>
        </w:rPr>
        <w:br/>
      </w:r>
      <w:r w:rsidRPr="00612495">
        <w:rPr>
          <w:rFonts w:ascii="Trebuchet MS" w:hAnsi="Trebuchet MS"/>
          <w:sz w:val="19"/>
          <w:szCs w:val="19"/>
        </w:rPr>
        <w:br/>
      </w:r>
      <w:r w:rsidRPr="00612495">
        <w:rPr>
          <w:rFonts w:ascii="Trebuchet MS" w:hAnsi="Trebuchet MS"/>
          <w:sz w:val="19"/>
          <w:szCs w:val="19"/>
        </w:rPr>
        <w:lastRenderedPageBreak/>
        <w:t>Although the Millennial generation generates its share of negative press, it is also a generation of hard working, achievement-oriented professionals who really do want to make the world a better place. They can add enormous value to our social services groups.</w:t>
      </w:r>
    </w:p>
    <w:p w:rsidR="00FA31DF" w:rsidRDefault="00FA31DF">
      <w:pPr>
        <w:rPr>
          <w:rFonts w:ascii="Trebuchet MS" w:hAnsi="Trebuchet MS"/>
          <w:sz w:val="19"/>
          <w:szCs w:val="19"/>
        </w:rPr>
      </w:pPr>
    </w:p>
    <w:p w:rsidR="00612495" w:rsidRDefault="00612495">
      <w:proofErr w:type="gramStart"/>
      <w:r w:rsidRPr="00612495">
        <w:rPr>
          <w:rFonts w:ascii="Trebuchet MS" w:hAnsi="Trebuchet MS"/>
          <w:i/>
          <w:iCs/>
          <w:sz w:val="19"/>
          <w:szCs w:val="19"/>
        </w:rPr>
        <w:t>Written by Susan Clancy Kennedy.</w:t>
      </w:r>
      <w:proofErr w:type="gramEnd"/>
      <w:r w:rsidRPr="00612495">
        <w:rPr>
          <w:rFonts w:ascii="Trebuchet MS" w:hAnsi="Trebuchet MS"/>
          <w:i/>
          <w:iCs/>
          <w:sz w:val="19"/>
          <w:szCs w:val="19"/>
        </w:rPr>
        <w:t xml:space="preserve"> Susan is the founder of Career Trekking, a job coaching firm that specializes in helping college grads and young professionals identify and land the job that’s right for them. She also serves as a workforce development consultant to Advocates fo</w:t>
      </w:r>
      <w:r w:rsidR="00BA76B3">
        <w:rPr>
          <w:rFonts w:ascii="Trebuchet MS" w:hAnsi="Trebuchet MS"/>
          <w:i/>
          <w:iCs/>
          <w:sz w:val="19"/>
          <w:szCs w:val="19"/>
        </w:rPr>
        <w:t>r Human Potential. Susan assisted</w:t>
      </w:r>
      <w:r w:rsidRPr="00612495">
        <w:rPr>
          <w:rFonts w:ascii="Trebuchet MS" w:hAnsi="Trebuchet MS"/>
          <w:i/>
          <w:iCs/>
          <w:sz w:val="19"/>
          <w:szCs w:val="19"/>
        </w:rPr>
        <w:t xml:space="preserve"> the project staff of the Recruiting and Retention Pilot Project. She brings extensive knowledge and expertise in workforce with a focus on recruiting and retaining members of Gen Y. We are excited to have her as a part of the project!</w:t>
      </w:r>
    </w:p>
    <w:sectPr w:rsidR="006124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3B8CD34"/>
    <w:lvl w:ilvl="0">
      <w:start w:val="1"/>
      <w:numFmt w:val="decimal"/>
      <w:pStyle w:val="ListNumber2"/>
      <w:lvlText w:val="%1."/>
      <w:lvlJc w:val="left"/>
      <w:pPr>
        <w:tabs>
          <w:tab w:val="num" w:pos="720"/>
        </w:tabs>
        <w:ind w:left="720" w:hanging="360"/>
      </w:pPr>
    </w:lvl>
  </w:abstractNum>
  <w:abstractNum w:abstractNumId="1">
    <w:nsid w:val="FFFFFF89"/>
    <w:multiLevelType w:val="singleLevel"/>
    <w:tmpl w:val="9AE85A52"/>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95"/>
    <w:rsid w:val="00007872"/>
    <w:rsid w:val="0001247E"/>
    <w:rsid w:val="0001566A"/>
    <w:rsid w:val="00046441"/>
    <w:rsid w:val="00051A4B"/>
    <w:rsid w:val="00052188"/>
    <w:rsid w:val="0006306C"/>
    <w:rsid w:val="000A1366"/>
    <w:rsid w:val="000B213A"/>
    <w:rsid w:val="000D39EF"/>
    <w:rsid w:val="000E7606"/>
    <w:rsid w:val="000F6AA5"/>
    <w:rsid w:val="00100226"/>
    <w:rsid w:val="00101A9D"/>
    <w:rsid w:val="00111BFB"/>
    <w:rsid w:val="001178BF"/>
    <w:rsid w:val="001203F6"/>
    <w:rsid w:val="0012126F"/>
    <w:rsid w:val="001239D5"/>
    <w:rsid w:val="00131427"/>
    <w:rsid w:val="00143E3E"/>
    <w:rsid w:val="00153B54"/>
    <w:rsid w:val="001655D6"/>
    <w:rsid w:val="001767A2"/>
    <w:rsid w:val="001A5417"/>
    <w:rsid w:val="001B63D2"/>
    <w:rsid w:val="001F27C3"/>
    <w:rsid w:val="00215B16"/>
    <w:rsid w:val="00232E92"/>
    <w:rsid w:val="0024300B"/>
    <w:rsid w:val="002524D1"/>
    <w:rsid w:val="002928DC"/>
    <w:rsid w:val="002978D8"/>
    <w:rsid w:val="002B2E2E"/>
    <w:rsid w:val="002B55CC"/>
    <w:rsid w:val="002B6E41"/>
    <w:rsid w:val="002C5C53"/>
    <w:rsid w:val="002D4505"/>
    <w:rsid w:val="002D7C74"/>
    <w:rsid w:val="00312D1E"/>
    <w:rsid w:val="0031437A"/>
    <w:rsid w:val="003150E2"/>
    <w:rsid w:val="00336DD3"/>
    <w:rsid w:val="003455DA"/>
    <w:rsid w:val="00350EA9"/>
    <w:rsid w:val="003556E6"/>
    <w:rsid w:val="00364D94"/>
    <w:rsid w:val="00385EE3"/>
    <w:rsid w:val="00395841"/>
    <w:rsid w:val="003C34C4"/>
    <w:rsid w:val="003E5C77"/>
    <w:rsid w:val="003F07DE"/>
    <w:rsid w:val="00400622"/>
    <w:rsid w:val="004030E1"/>
    <w:rsid w:val="00410006"/>
    <w:rsid w:val="00415288"/>
    <w:rsid w:val="004323E7"/>
    <w:rsid w:val="00440D51"/>
    <w:rsid w:val="004423CF"/>
    <w:rsid w:val="00463A5A"/>
    <w:rsid w:val="00464E64"/>
    <w:rsid w:val="004868C5"/>
    <w:rsid w:val="00496C96"/>
    <w:rsid w:val="004A5C76"/>
    <w:rsid w:val="004B14F8"/>
    <w:rsid w:val="004C362E"/>
    <w:rsid w:val="004F6F04"/>
    <w:rsid w:val="005158D1"/>
    <w:rsid w:val="005266F5"/>
    <w:rsid w:val="00531959"/>
    <w:rsid w:val="005519B9"/>
    <w:rsid w:val="00564332"/>
    <w:rsid w:val="005A3B0A"/>
    <w:rsid w:val="005A3BF0"/>
    <w:rsid w:val="005C0DC1"/>
    <w:rsid w:val="005C40AA"/>
    <w:rsid w:val="005C6852"/>
    <w:rsid w:val="005F355A"/>
    <w:rsid w:val="0060056F"/>
    <w:rsid w:val="006015CC"/>
    <w:rsid w:val="00605169"/>
    <w:rsid w:val="00612495"/>
    <w:rsid w:val="0062065D"/>
    <w:rsid w:val="0063516D"/>
    <w:rsid w:val="00647730"/>
    <w:rsid w:val="006629D6"/>
    <w:rsid w:val="00666A57"/>
    <w:rsid w:val="00682348"/>
    <w:rsid w:val="006870A6"/>
    <w:rsid w:val="006875C5"/>
    <w:rsid w:val="006A18D0"/>
    <w:rsid w:val="006A6517"/>
    <w:rsid w:val="006A6691"/>
    <w:rsid w:val="006C5D89"/>
    <w:rsid w:val="006C6318"/>
    <w:rsid w:val="006D7020"/>
    <w:rsid w:val="00715E08"/>
    <w:rsid w:val="007249BC"/>
    <w:rsid w:val="00757BD3"/>
    <w:rsid w:val="00777008"/>
    <w:rsid w:val="00790E74"/>
    <w:rsid w:val="00793804"/>
    <w:rsid w:val="007C4C17"/>
    <w:rsid w:val="007F06EA"/>
    <w:rsid w:val="007F102E"/>
    <w:rsid w:val="00800A1B"/>
    <w:rsid w:val="0081370E"/>
    <w:rsid w:val="00814972"/>
    <w:rsid w:val="00833F42"/>
    <w:rsid w:val="0083625C"/>
    <w:rsid w:val="00841CF6"/>
    <w:rsid w:val="008516D4"/>
    <w:rsid w:val="00862566"/>
    <w:rsid w:val="00871891"/>
    <w:rsid w:val="008847A0"/>
    <w:rsid w:val="008D4799"/>
    <w:rsid w:val="008F5CD2"/>
    <w:rsid w:val="0092252F"/>
    <w:rsid w:val="009242F4"/>
    <w:rsid w:val="00942CE5"/>
    <w:rsid w:val="00967C34"/>
    <w:rsid w:val="009874A5"/>
    <w:rsid w:val="009C27E9"/>
    <w:rsid w:val="009C3745"/>
    <w:rsid w:val="009E6A66"/>
    <w:rsid w:val="009F47AD"/>
    <w:rsid w:val="00A2151D"/>
    <w:rsid w:val="00A471AC"/>
    <w:rsid w:val="00A609D3"/>
    <w:rsid w:val="00A65CA8"/>
    <w:rsid w:val="00A878B7"/>
    <w:rsid w:val="00A978A7"/>
    <w:rsid w:val="00AB10F1"/>
    <w:rsid w:val="00AB7A80"/>
    <w:rsid w:val="00AF7963"/>
    <w:rsid w:val="00B12078"/>
    <w:rsid w:val="00B14E32"/>
    <w:rsid w:val="00B179F9"/>
    <w:rsid w:val="00B44C33"/>
    <w:rsid w:val="00B50770"/>
    <w:rsid w:val="00B629FA"/>
    <w:rsid w:val="00B64D1F"/>
    <w:rsid w:val="00B7216D"/>
    <w:rsid w:val="00B76941"/>
    <w:rsid w:val="00B862DF"/>
    <w:rsid w:val="00BA76B3"/>
    <w:rsid w:val="00BC106E"/>
    <w:rsid w:val="00BD2E37"/>
    <w:rsid w:val="00C053B4"/>
    <w:rsid w:val="00C618AF"/>
    <w:rsid w:val="00C93B89"/>
    <w:rsid w:val="00C96F81"/>
    <w:rsid w:val="00CA29FB"/>
    <w:rsid w:val="00CA360D"/>
    <w:rsid w:val="00CB2499"/>
    <w:rsid w:val="00CC15ED"/>
    <w:rsid w:val="00CC397D"/>
    <w:rsid w:val="00CD67D3"/>
    <w:rsid w:val="00CE3E9C"/>
    <w:rsid w:val="00D129B0"/>
    <w:rsid w:val="00D21432"/>
    <w:rsid w:val="00D738AA"/>
    <w:rsid w:val="00D75FBA"/>
    <w:rsid w:val="00DB742A"/>
    <w:rsid w:val="00DC3224"/>
    <w:rsid w:val="00DD3A79"/>
    <w:rsid w:val="00DD6AD9"/>
    <w:rsid w:val="00DE35D9"/>
    <w:rsid w:val="00E052D0"/>
    <w:rsid w:val="00E1476B"/>
    <w:rsid w:val="00E16660"/>
    <w:rsid w:val="00E43A57"/>
    <w:rsid w:val="00E75731"/>
    <w:rsid w:val="00E80852"/>
    <w:rsid w:val="00EC4D36"/>
    <w:rsid w:val="00ED38E3"/>
    <w:rsid w:val="00EE0472"/>
    <w:rsid w:val="00EF70AB"/>
    <w:rsid w:val="00F13DE1"/>
    <w:rsid w:val="00F174CD"/>
    <w:rsid w:val="00F2132F"/>
    <w:rsid w:val="00F57F76"/>
    <w:rsid w:val="00F63BE4"/>
    <w:rsid w:val="00FA31DF"/>
    <w:rsid w:val="00FB04AB"/>
    <w:rsid w:val="00FB3983"/>
    <w:rsid w:val="00FE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5D6"/>
    <w:rPr>
      <w:rFonts w:ascii="Verdana" w:hAnsi="Verdana"/>
      <w:sz w:val="22"/>
      <w:szCs w:val="24"/>
      <w:lang w:eastAsia="ja-JP"/>
    </w:rPr>
  </w:style>
  <w:style w:type="paragraph" w:styleId="Heading1">
    <w:name w:val="heading 1"/>
    <w:basedOn w:val="Normal"/>
    <w:qFormat/>
    <w:rsid w:val="0012126F"/>
    <w:pPr>
      <w:spacing w:before="100" w:beforeAutospacing="1" w:after="100" w:afterAutospacing="1"/>
      <w:outlineLvl w:val="0"/>
    </w:pPr>
    <w:rPr>
      <w:rFonts w:ascii="Arial" w:hAnsi="Arial"/>
      <w:b/>
      <w:bCs/>
      <w:kern w:val="36"/>
      <w:sz w:val="32"/>
      <w:szCs w:val="48"/>
    </w:rPr>
  </w:style>
  <w:style w:type="paragraph" w:styleId="Heading2">
    <w:name w:val="heading 2"/>
    <w:basedOn w:val="Normal"/>
    <w:next w:val="Normal"/>
    <w:qFormat/>
    <w:rsid w:val="00682348"/>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12126F"/>
    <w:pPr>
      <w:keepNext/>
      <w:spacing w:before="100" w:beforeAutospacing="1" w:after="100" w:afterAutospacing="1"/>
      <w:outlineLvl w:val="2"/>
    </w:pPr>
    <w:rPr>
      <w:rFonts w:ascii="Arial" w:hAnsi="Arial" w:cs="Arial"/>
      <w:b/>
      <w:bCs/>
      <w:szCs w:val="26"/>
    </w:rPr>
  </w:style>
  <w:style w:type="paragraph" w:styleId="Heading4">
    <w:name w:val="heading 4"/>
    <w:basedOn w:val="Normal"/>
    <w:next w:val="Normal"/>
    <w:qFormat/>
    <w:rsid w:val="0012126F"/>
    <w:pPr>
      <w:keepNext/>
      <w:spacing w:before="100" w:beforeAutospacing="1" w:after="100" w:afterAutospacing="1"/>
      <w:outlineLvl w:val="3"/>
    </w:pPr>
    <w:rPr>
      <w:rFonts w:ascii="Arial" w:hAnsi="Arial"/>
      <w:b/>
      <w:bCs/>
      <w:i/>
      <w:szCs w:val="28"/>
    </w:rPr>
  </w:style>
  <w:style w:type="paragraph" w:styleId="Heading5">
    <w:name w:val="heading 5"/>
    <w:basedOn w:val="Normal"/>
    <w:next w:val="Normal"/>
    <w:qFormat/>
    <w:rsid w:val="0012126F"/>
    <w:pPr>
      <w:spacing w:before="240" w:after="60"/>
      <w:outlineLvl w:val="4"/>
    </w:pPr>
    <w:rPr>
      <w:rFonts w:ascii="Arial" w:hAnsi="Arial"/>
      <w:b/>
      <w:bCs/>
      <w:iCs/>
      <w:szCs w:val="26"/>
    </w:rPr>
  </w:style>
  <w:style w:type="paragraph" w:styleId="Heading6">
    <w:name w:val="heading 6"/>
    <w:basedOn w:val="Normal"/>
    <w:next w:val="Normal"/>
    <w:qFormat/>
    <w:rsid w:val="00942CE5"/>
    <w:pPr>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12126F"/>
    <w:rPr>
      <w:vertAlign w:val="superscript"/>
    </w:rPr>
  </w:style>
  <w:style w:type="paragraph" w:styleId="ListBullet">
    <w:name w:val="List Bullet"/>
    <w:basedOn w:val="Normal"/>
    <w:rsid w:val="0012126F"/>
    <w:pPr>
      <w:numPr>
        <w:numId w:val="2"/>
      </w:numPr>
      <w:tabs>
        <w:tab w:val="clear" w:pos="360"/>
        <w:tab w:val="num" w:pos="1605"/>
      </w:tabs>
      <w:ind w:left="1605"/>
    </w:pPr>
  </w:style>
  <w:style w:type="paragraph" w:styleId="ListNumber2">
    <w:name w:val="List Number 2"/>
    <w:basedOn w:val="Normal"/>
    <w:rsid w:val="0012126F"/>
    <w:pPr>
      <w:numPr>
        <w:numId w:val="4"/>
      </w:numPr>
    </w:pPr>
  </w:style>
  <w:style w:type="character" w:styleId="Emphasis">
    <w:name w:val="Emphasis"/>
    <w:basedOn w:val="DefaultParagraphFont"/>
    <w:uiPriority w:val="20"/>
    <w:qFormat/>
    <w:rsid w:val="00682348"/>
    <w:rPr>
      <w:rFonts w:ascii="Verdana" w:hAnsi="Verdana"/>
      <w:i/>
      <w:iCs/>
      <w:sz w:val="22"/>
    </w:rPr>
  </w:style>
  <w:style w:type="character" w:styleId="Strong">
    <w:name w:val="Strong"/>
    <w:basedOn w:val="DefaultParagraphFont"/>
    <w:uiPriority w:val="22"/>
    <w:qFormat/>
    <w:rsid w:val="00682348"/>
    <w:rPr>
      <w:rFonts w:ascii="Verdana" w:hAnsi="Verdana"/>
      <w:b/>
      <w:bCs/>
      <w:sz w:val="22"/>
    </w:rPr>
  </w:style>
  <w:style w:type="character" w:styleId="Hyperlink">
    <w:name w:val="Hyperlink"/>
    <w:basedOn w:val="DefaultParagraphFont"/>
    <w:unhideWhenUsed/>
    <w:rsid w:val="002B55CC"/>
    <w:rPr>
      <w:rFonts w:ascii="Verdana" w:hAnsi="Verdana"/>
      <w:color w:val="0000FF"/>
      <w:sz w:val="22"/>
      <w:szCs w:val="24"/>
      <w:u w:val="single"/>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5D6"/>
    <w:rPr>
      <w:rFonts w:ascii="Verdana" w:hAnsi="Verdana"/>
      <w:sz w:val="22"/>
      <w:szCs w:val="24"/>
      <w:lang w:eastAsia="ja-JP"/>
    </w:rPr>
  </w:style>
  <w:style w:type="paragraph" w:styleId="Heading1">
    <w:name w:val="heading 1"/>
    <w:basedOn w:val="Normal"/>
    <w:qFormat/>
    <w:rsid w:val="0012126F"/>
    <w:pPr>
      <w:spacing w:before="100" w:beforeAutospacing="1" w:after="100" w:afterAutospacing="1"/>
      <w:outlineLvl w:val="0"/>
    </w:pPr>
    <w:rPr>
      <w:rFonts w:ascii="Arial" w:hAnsi="Arial"/>
      <w:b/>
      <w:bCs/>
      <w:kern w:val="36"/>
      <w:sz w:val="32"/>
      <w:szCs w:val="48"/>
    </w:rPr>
  </w:style>
  <w:style w:type="paragraph" w:styleId="Heading2">
    <w:name w:val="heading 2"/>
    <w:basedOn w:val="Normal"/>
    <w:next w:val="Normal"/>
    <w:qFormat/>
    <w:rsid w:val="00682348"/>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12126F"/>
    <w:pPr>
      <w:keepNext/>
      <w:spacing w:before="100" w:beforeAutospacing="1" w:after="100" w:afterAutospacing="1"/>
      <w:outlineLvl w:val="2"/>
    </w:pPr>
    <w:rPr>
      <w:rFonts w:ascii="Arial" w:hAnsi="Arial" w:cs="Arial"/>
      <w:b/>
      <w:bCs/>
      <w:szCs w:val="26"/>
    </w:rPr>
  </w:style>
  <w:style w:type="paragraph" w:styleId="Heading4">
    <w:name w:val="heading 4"/>
    <w:basedOn w:val="Normal"/>
    <w:next w:val="Normal"/>
    <w:qFormat/>
    <w:rsid w:val="0012126F"/>
    <w:pPr>
      <w:keepNext/>
      <w:spacing w:before="100" w:beforeAutospacing="1" w:after="100" w:afterAutospacing="1"/>
      <w:outlineLvl w:val="3"/>
    </w:pPr>
    <w:rPr>
      <w:rFonts w:ascii="Arial" w:hAnsi="Arial"/>
      <w:b/>
      <w:bCs/>
      <w:i/>
      <w:szCs w:val="28"/>
    </w:rPr>
  </w:style>
  <w:style w:type="paragraph" w:styleId="Heading5">
    <w:name w:val="heading 5"/>
    <w:basedOn w:val="Normal"/>
    <w:next w:val="Normal"/>
    <w:qFormat/>
    <w:rsid w:val="0012126F"/>
    <w:pPr>
      <w:spacing w:before="240" w:after="60"/>
      <w:outlineLvl w:val="4"/>
    </w:pPr>
    <w:rPr>
      <w:rFonts w:ascii="Arial" w:hAnsi="Arial"/>
      <w:b/>
      <w:bCs/>
      <w:iCs/>
      <w:szCs w:val="26"/>
    </w:rPr>
  </w:style>
  <w:style w:type="paragraph" w:styleId="Heading6">
    <w:name w:val="heading 6"/>
    <w:basedOn w:val="Normal"/>
    <w:next w:val="Normal"/>
    <w:qFormat/>
    <w:rsid w:val="00942CE5"/>
    <w:pPr>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12126F"/>
    <w:rPr>
      <w:vertAlign w:val="superscript"/>
    </w:rPr>
  </w:style>
  <w:style w:type="paragraph" w:styleId="ListBullet">
    <w:name w:val="List Bullet"/>
    <w:basedOn w:val="Normal"/>
    <w:rsid w:val="0012126F"/>
    <w:pPr>
      <w:numPr>
        <w:numId w:val="2"/>
      </w:numPr>
      <w:tabs>
        <w:tab w:val="clear" w:pos="360"/>
        <w:tab w:val="num" w:pos="1605"/>
      </w:tabs>
      <w:ind w:left="1605"/>
    </w:pPr>
  </w:style>
  <w:style w:type="paragraph" w:styleId="ListNumber2">
    <w:name w:val="List Number 2"/>
    <w:basedOn w:val="Normal"/>
    <w:rsid w:val="0012126F"/>
    <w:pPr>
      <w:numPr>
        <w:numId w:val="4"/>
      </w:numPr>
    </w:pPr>
  </w:style>
  <w:style w:type="character" w:styleId="Emphasis">
    <w:name w:val="Emphasis"/>
    <w:basedOn w:val="DefaultParagraphFont"/>
    <w:uiPriority w:val="20"/>
    <w:qFormat/>
    <w:rsid w:val="00682348"/>
    <w:rPr>
      <w:rFonts w:ascii="Verdana" w:hAnsi="Verdana"/>
      <w:i/>
      <w:iCs/>
      <w:sz w:val="22"/>
    </w:rPr>
  </w:style>
  <w:style w:type="character" w:styleId="Strong">
    <w:name w:val="Strong"/>
    <w:basedOn w:val="DefaultParagraphFont"/>
    <w:uiPriority w:val="22"/>
    <w:qFormat/>
    <w:rsid w:val="00682348"/>
    <w:rPr>
      <w:rFonts w:ascii="Verdana" w:hAnsi="Verdana"/>
      <w:b/>
      <w:bCs/>
      <w:sz w:val="22"/>
    </w:rPr>
  </w:style>
  <w:style w:type="character" w:styleId="Hyperlink">
    <w:name w:val="Hyperlink"/>
    <w:basedOn w:val="DefaultParagraphFont"/>
    <w:unhideWhenUsed/>
    <w:rsid w:val="002B55CC"/>
    <w:rPr>
      <w:rFonts w:ascii="Verdana" w:hAnsi="Verdana"/>
      <w:color w:val="0000FF"/>
      <w:sz w:val="22"/>
      <w:szCs w:val="24"/>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C5A76B807C24B9A77C6A562294B4F" ma:contentTypeVersion="1" ma:contentTypeDescription="Create a new document." ma:contentTypeScope="" ma:versionID="3e9ebc9d584c4170261b8cf19845125f">
  <xsd:schema xmlns:xsd="http://www.w3.org/2001/XMLSchema" xmlns:p="http://schemas.microsoft.com/office/2006/metadata/properties" xmlns:ns2="9fff535c-a60d-4138-9ce0-8eb5a5269c6a" targetNamespace="http://schemas.microsoft.com/office/2006/metadata/properties" ma:root="true" ma:fieldsID="5ad5607a414b89efb936a81e3bc8e7ca" ns2:_="">
    <xsd:import namespace="9fff535c-a60d-4138-9ce0-8eb5a5269c6a"/>
    <xsd:element name="properties">
      <xsd:complexType>
        <xsd:sequence>
          <xsd:element name="documentManagement">
            <xsd:complexType>
              <xsd:all>
                <xsd:element ref="ns2:Status" minOccurs="0"/>
              </xsd:all>
            </xsd:complexType>
          </xsd:element>
        </xsd:sequence>
      </xsd:complexType>
    </xsd:element>
  </xsd:schema>
  <xsd:schema xmlns:xsd="http://www.w3.org/2001/XMLSchema" xmlns:dms="http://schemas.microsoft.com/office/2006/documentManagement/types" targetNamespace="9fff535c-a60d-4138-9ce0-8eb5a5269c6a" elementFormDefault="qualified">
    <xsd:import namespace="http://schemas.microsoft.com/office/2006/documentManagement/types"/>
    <xsd:element name="Status" ma:index="8" nillable="true" ma:displayName="Status" ma:internalName="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tatus xmlns="9fff535c-a60d-4138-9ce0-8eb5a5269c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2A8E4-D62A-4E62-A6A5-136535D9F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f535c-a60d-4138-9ce0-8eb5a5269c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11E3E5-EB6A-40A9-AF88-DF4A98734B60}">
  <ds:schemaRefs>
    <ds:schemaRef ds:uri="http://schemas.microsoft.com/office/2006/metadata/properties"/>
    <ds:schemaRef ds:uri="9fff535c-a60d-4138-9ce0-8eb5a5269c6a"/>
  </ds:schemaRefs>
</ds:datastoreItem>
</file>

<file path=customXml/itemProps3.xml><?xml version="1.0" encoding="utf-8"?>
<ds:datastoreItem xmlns:ds="http://schemas.openxmlformats.org/officeDocument/2006/customXml" ds:itemID="{BBE7E916-7C4C-45F2-B099-9C446E610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Advocates for Human Potential</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 Murphy</dc:creator>
  <cp:lastModifiedBy>Noah Shifman</cp:lastModifiedBy>
  <cp:revision>2</cp:revision>
  <dcterms:created xsi:type="dcterms:W3CDTF">2011-10-13T17:02:00Z</dcterms:created>
  <dcterms:modified xsi:type="dcterms:W3CDTF">2011-10-13T17:02:00Z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0x010100916C5A76B807C24B9A77C6A562294B4F</vt:lpwstr>
  </property>
</Properties>
</file>